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743D">
      <w:pPr>
        <w:rPr>
          <w:rStyle w:val="a3"/>
          <w:rFonts w:ascii="Tahoma" w:hAnsi="Tahoma" w:cs="Tahoma"/>
          <w:color w:val="111111"/>
          <w:u w:val="single"/>
          <w:shd w:val="clear" w:color="auto" w:fill="FFFFFF"/>
        </w:rPr>
      </w:pPr>
      <w:r>
        <w:rPr>
          <w:rStyle w:val="a3"/>
          <w:rFonts w:ascii="Tahoma" w:hAnsi="Tahoma" w:cs="Tahoma"/>
          <w:color w:val="111111"/>
          <w:u w:val="single"/>
          <w:shd w:val="clear" w:color="auto" w:fill="FFFFFF"/>
        </w:rPr>
        <w:t>Рекомендации по соблюдению мер «цифровой гигиены»</w:t>
      </w:r>
    </w:p>
    <w:p w:rsidR="0025743D" w:rsidRDefault="0025743D">
      <w:pPr>
        <w:rPr>
          <w:rStyle w:val="a3"/>
          <w:rFonts w:ascii="Tahoma" w:hAnsi="Tahoma" w:cs="Tahoma"/>
          <w:color w:val="111111"/>
          <w:u w:val="single"/>
          <w:shd w:val="clear" w:color="auto" w:fill="FFFFFF"/>
        </w:rPr>
      </w:pPr>
    </w:p>
    <w:tbl>
      <w:tblPr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16"/>
        <w:gridCol w:w="4459"/>
      </w:tblGrid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</w:rPr>
              <w:t>Необходимо: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</w:rPr>
              <w:t>Не рекомендуется: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111111"/>
                <w:sz w:val="17"/>
              </w:rPr>
              <w:t> Защита данных банковской платежной карточки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43D" w:rsidRPr="0025743D" w:rsidRDefault="0025743D" w:rsidP="0025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Хранить в тайне пин-код, сведения с карточки сеансовых кодов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Хранить пин-код вместе с карточкой/на карточке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Прикрывать ладонью клавиатуру при вводе пин-кода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Сообщать кому-либо реквизиты карты или отправлять их фото по сети Интернет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Оформить отдельную карту для онлайн-покупок, выезда за границу, и не хранить на ней большие суммы. Для карты, используемой в Беларуси, рекомендуется ограничить возможность ее использования за пределами нашей страны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Распространять свои персональные данные (информацию личного характера, номер мобильного телефона), логин и пароль доступа к системе «Интернет-банкинг»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Использовать двухфакторную аутентификацию, установить лимиты на максимальные суммы операций, подключить смс-оповещение о проведении операций по карте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Сообщать данные, полученные в виде SMS-сообщений: сеансовые пароли, код авторизации, пароль «3-D Sequre» и т.д.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Скрыть CVV номер на карте (трехзначный номер на оборотной стороне), предварительно сохранив его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Пользоваться системой «Интернет-банкинг» на чужих компьютерах или мобильных устройствах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Вводить логин и пароль к системе «Интернет-банкинг» только на официальном сайте или в мобильном приложении банка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В случае утери (кражи) карты, незамедлительно по телефону обратиться в банк для ее блокирования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При обнаружении несанкционированного списания денежных средств с карт-счета, незамедлительно обратиться с заявлением в банк для их возврата по принципу «нулевой ответственности»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 </w:t>
            </w:r>
            <w:r w:rsidRPr="0025743D">
              <w:rPr>
                <w:rFonts w:ascii="Tahoma" w:eastAsia="Times New Roman" w:hAnsi="Tahoma" w:cs="Tahoma"/>
                <w:b/>
                <w:bCs/>
                <w:color w:val="111111"/>
                <w:sz w:val="17"/>
              </w:rPr>
              <w:t>Безопасность электронной почты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43D" w:rsidRPr="0025743D" w:rsidRDefault="0025743D" w:rsidP="0025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Подключить двухфакторную аутентификацию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Реагировать на письма от неизвестного отправителя: скорее всего, это спам или «фишинговая» рассылка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Использовать минимум 2 типа</w:t>
            </w: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  <w:szCs w:val="17"/>
              </w:rPr>
              <w:br/>
            </w: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e-mail адресов: закрытые (только для привязки устройств и средств защиты, интернет-банкинга и др.), открытые (отдельные для переписки, регистрации на форумах, оформления различных подписок и т.д.)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Открывать подозрительные вложения к письму: сначала позвоните отправителю и узнайте, что это за файл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 xml:space="preserve">Использовать спам-фильтры и соответствующее </w:t>
            </w: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lastRenderedPageBreak/>
              <w:t>антивирусное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lastRenderedPageBreak/>
              <w:t xml:space="preserve">Отправлять в открытом виде важные данные (фотоизображения документов, пароли и т.д.). </w:t>
            </w: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lastRenderedPageBreak/>
              <w:t>В случае необходимости – заархивировать, установив сложный пароль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lastRenderedPageBreak/>
              <w:t>В случае подозрительных ситуаций проверить статистику подключений и изменить пароль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 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111111"/>
                <w:sz w:val="17"/>
              </w:rPr>
              <w:t>Надежные пароли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43D" w:rsidRPr="0025743D" w:rsidRDefault="0025743D" w:rsidP="0025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Создавать персональные (уникальные) пароли к разным сервисам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Хранить пароли на бумажных носителях, рабочем столе компьютера и в других легкодоступных местах, а также передавать их кому-либо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Использовать сложные пароли: минимум 12 символов, одновременно цифры, строчные и прописные символы, знаки пунктуации и т.д.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Сохранять пароль автоматически в браузере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Доверять только проверенным менеджерам паролей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Использовать в качестве пароля свой логин (имя пользователя, учетной записи, никнейм, дату рождения и т.д.)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Регулярно производить смену паролей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Использовать повторение символов, биографическую информацию и сведения, обнародованные в социальных сетях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0000"/>
                <w:sz w:val="17"/>
              </w:rPr>
              <w:t> Использование браузеров и сайтов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43D" w:rsidRPr="0025743D" w:rsidRDefault="0025743D" w:rsidP="0025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Использовать специальное программное обеспечение (антивирус, расширение для браузера), чтобы избежать неблагоприятных последствий после посещения зараженных сайтов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Переходить по непроверенным ссылкам и посещать сайты сомнительного содержания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Производить регулярное обновление ПО, антивирусов и файерволов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Вводить информацию на сайтах, если соединение не защищено (нет https)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Обращать внимание при авторизации на доменное имя интернет-ресурса (может произойти подмена имени сайта с целью «фишинга»)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Открывать всплывающие окна, рекламные баннеры и устанавливать предлагаемое неизвестными сайтами ПО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111111"/>
                <w:sz w:val="17"/>
              </w:rPr>
              <w:t> Использование приложений, соцсетей и мессенджеров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43D" w:rsidRPr="0025743D" w:rsidRDefault="0025743D" w:rsidP="0025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По возможности скрывать номер телефона, адрес электронной почты и другие сведения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Размещать персональную и контактную информацию о себе в открытом доступе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Обмениваться сообщениями в соцсетях и мессенджерах только полностью удостоверившись в личности собеседника, не реагируя на сомнительные просьбы и предложения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Использовать указание геолокации на фото и постах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Устанавливать программное обеспечение только из достоверных источников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Отвечать на обидные выражения и агрессию в соцсетях – лучше написать об этом администратору ресурса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 </w:t>
            </w:r>
            <w:r w:rsidRPr="0025743D">
              <w:rPr>
                <w:rFonts w:ascii="Tahoma" w:eastAsia="Times New Roman" w:hAnsi="Tahoma" w:cs="Tahoma"/>
                <w:b/>
                <w:bCs/>
                <w:color w:val="111111"/>
                <w:sz w:val="17"/>
              </w:rPr>
              <w:t>Безопасность мобильных устройств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43D" w:rsidRPr="0025743D" w:rsidRDefault="0025743D" w:rsidP="0025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lastRenderedPageBreak/>
              <w:t>Использовать пин-код, а также дополнительные способы блокирования устройства (графический ключ, пароль, отпечаток пальца и др.)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Передавать незнакомым мобильный телефон или сим-карту. В случае передачи – контролировать все действия, которые производятся с устройством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Своевременно обновлять операционную систему устройства, антивирус и др. ПО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Устанавливать приложения с низким рейтингом и отрицательными отзывами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Устанавливать приложения из PlayMarket, AppStore или только из проверенных источников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Перезванивать на незнакомые иностранные номера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Обращать внимание, к каким функциям гаджета приложение запрашивает доступ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Хранить важную информацию на мобильном устройстве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Включить встроенные функции устройства для определения его местонахождения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Делать полное снятие ограничения на устройстве («джейлбрейк», режим «суперюзера»)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В случае утери (кражи) устройства, незамедлительно сменить пароли к интернет-банкингу, электронной почте и другим сервисам, а также обратиться в правоохранительные органы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 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При смене абонентского номера обязательно изменить привязку интернет-сервисов к новому номеру (лучше сделать это заблаговременно)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 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При продаже устройства произвести его сброс до заводских настроек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 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111111"/>
                <w:sz w:val="17"/>
              </w:rPr>
              <w:t> Безопасный Wi-Fi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43D" w:rsidRPr="0025743D" w:rsidRDefault="0025743D" w:rsidP="0025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После установки устройства для доступа к Wi-Fi сразу же поменять пароль и логин, установленные по умолчанию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Вводить свой логин и пароль доступа к учетной записи (странице) или системе банковского обслуживания при подключении к бесплатным (открытым) точкам Wi-Fi в кафе, транспорте, торговом центре и т.д.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Использовать надежный пароль для доступа к вашей Wi-Fi точке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Включать общий доступ к своей Wi-Fi точке, даже если у вас безлимитный Интернет</w:t>
            </w:r>
          </w:p>
        </w:tc>
      </w:tr>
      <w:tr w:rsidR="0025743D" w:rsidRPr="0025743D" w:rsidTr="0025743D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006600"/>
                <w:sz w:val="17"/>
              </w:rPr>
              <w:t>Деактивировать автоматическое подключение своих устройств к открытым Wi-Fi точкам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743D" w:rsidRPr="0025743D" w:rsidRDefault="0025743D" w:rsidP="0025743D">
            <w:pPr>
              <w:spacing w:before="120" w:after="144" w:line="240" w:lineRule="auto"/>
              <w:jc w:val="center"/>
              <w:rPr>
                <w:rFonts w:ascii="Tahoma" w:eastAsia="Times New Roman" w:hAnsi="Tahoma" w:cs="Tahoma"/>
                <w:color w:val="111111"/>
                <w:sz w:val="14"/>
                <w:szCs w:val="14"/>
              </w:rPr>
            </w:pPr>
            <w:r w:rsidRPr="0025743D">
              <w:rPr>
                <w:rFonts w:ascii="Tahoma" w:eastAsia="Times New Roman" w:hAnsi="Tahoma" w:cs="Tahoma"/>
                <w:b/>
                <w:bCs/>
                <w:color w:val="FF0000"/>
                <w:sz w:val="17"/>
              </w:rPr>
              <w:t> </w:t>
            </w:r>
          </w:p>
        </w:tc>
      </w:tr>
    </w:tbl>
    <w:p w:rsidR="0025743D" w:rsidRPr="0025743D" w:rsidRDefault="0025743D" w:rsidP="0025743D">
      <w:pPr>
        <w:shd w:val="clear" w:color="auto" w:fill="FFFFFF"/>
        <w:spacing w:before="120" w:after="144" w:line="240" w:lineRule="auto"/>
        <w:jc w:val="center"/>
        <w:rPr>
          <w:rFonts w:ascii="Tahoma" w:eastAsia="Times New Roman" w:hAnsi="Tahoma" w:cs="Tahoma"/>
          <w:color w:val="111111"/>
          <w:sz w:val="14"/>
          <w:szCs w:val="14"/>
        </w:rPr>
      </w:pPr>
      <w:r w:rsidRPr="0025743D">
        <w:rPr>
          <w:rFonts w:ascii="Tahoma" w:eastAsia="Times New Roman" w:hAnsi="Tahoma" w:cs="Tahoma"/>
          <w:b/>
          <w:bCs/>
          <w:color w:val="111111"/>
          <w:sz w:val="17"/>
        </w:rPr>
        <w:t> </w:t>
      </w:r>
    </w:p>
    <w:p w:rsidR="0025743D" w:rsidRDefault="0025743D"/>
    <w:sectPr w:rsidR="0025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E4E" w:rsidRDefault="00197E4E" w:rsidP="0025743D">
      <w:pPr>
        <w:spacing w:after="0" w:line="240" w:lineRule="auto"/>
      </w:pPr>
      <w:r>
        <w:separator/>
      </w:r>
    </w:p>
  </w:endnote>
  <w:endnote w:type="continuationSeparator" w:id="1">
    <w:p w:rsidR="00197E4E" w:rsidRDefault="00197E4E" w:rsidP="0025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E4E" w:rsidRDefault="00197E4E" w:rsidP="0025743D">
      <w:pPr>
        <w:spacing w:after="0" w:line="240" w:lineRule="auto"/>
      </w:pPr>
      <w:r>
        <w:separator/>
      </w:r>
    </w:p>
  </w:footnote>
  <w:footnote w:type="continuationSeparator" w:id="1">
    <w:p w:rsidR="00197E4E" w:rsidRDefault="00197E4E" w:rsidP="00257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743D"/>
    <w:rsid w:val="00197E4E"/>
    <w:rsid w:val="0025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743D"/>
    <w:rPr>
      <w:b/>
      <w:bCs/>
    </w:rPr>
  </w:style>
  <w:style w:type="paragraph" w:styleId="a4">
    <w:name w:val="Normal (Web)"/>
    <w:basedOn w:val="a"/>
    <w:uiPriority w:val="99"/>
    <w:unhideWhenUsed/>
    <w:rsid w:val="0025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5185</Characters>
  <Application>Microsoft Office Word</Application>
  <DocSecurity>0</DocSecurity>
  <Lines>43</Lines>
  <Paragraphs>12</Paragraphs>
  <ScaleCrop>false</ScaleCrop>
  <Company>Grizli777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2024-02-06T09:08:00Z</dcterms:created>
  <dcterms:modified xsi:type="dcterms:W3CDTF">2024-02-06T09:09:00Z</dcterms:modified>
</cp:coreProperties>
</file>